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2AD" w:rsidRPr="0014581A" w:rsidRDefault="008F42AD" w:rsidP="008F42AD">
      <w:pPr>
        <w:pStyle w:val="AppendixStyle"/>
        <w:ind w:left="0"/>
      </w:pPr>
      <w:bookmarkStart w:id="0" w:name="_Toc59540360"/>
      <w:r w:rsidRPr="0014581A">
        <w:t>B</w:t>
      </w:r>
      <w:r>
        <w:t>7</w:t>
      </w:r>
      <w:r w:rsidRPr="0014581A">
        <w:t>: Notice of Safety Violation &amp; Safety Violation Assessment Charge</w:t>
      </w:r>
      <w:bookmarkEnd w:id="0"/>
    </w:p>
    <w:p w:rsidR="008F42AD" w:rsidRPr="0014581A" w:rsidRDefault="008F42AD" w:rsidP="008F42AD">
      <w:pPr>
        <w:jc w:val="center"/>
        <w:rPr>
          <w:b/>
          <w:bCs/>
          <w:sz w:val="24"/>
          <w:szCs w:val="24"/>
        </w:rPr>
      </w:pPr>
      <w:r w:rsidRPr="0014581A">
        <w:rPr>
          <w:b/>
          <w:bCs/>
          <w:sz w:val="24"/>
          <w:szCs w:val="24"/>
        </w:rPr>
        <w:t>Notice of Safety Violation</w:t>
      </w:r>
    </w:p>
    <w:tbl>
      <w:tblPr>
        <w:tblW w:w="902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1"/>
        <w:gridCol w:w="6439"/>
      </w:tblGrid>
      <w:tr w:rsidR="008F42AD" w:rsidTr="008F42AD">
        <w:trPr>
          <w:trHeight w:val="827"/>
        </w:trPr>
        <w:tc>
          <w:tcPr>
            <w:tcW w:w="2581" w:type="dxa"/>
            <w:shd w:val="clear" w:color="auto" w:fill="365F91"/>
          </w:tcPr>
          <w:p w:rsidR="008F42AD" w:rsidRDefault="008F42AD" w:rsidP="006872C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Attaching</w:t>
            </w:r>
          </w:p>
          <w:p w:rsidR="008F42AD" w:rsidRDefault="008F42AD" w:rsidP="006872CE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Entity</w:t>
            </w:r>
          </w:p>
        </w:tc>
        <w:tc>
          <w:tcPr>
            <w:tcW w:w="6439" w:type="dxa"/>
          </w:tcPr>
          <w:p w:rsidR="008F42AD" w:rsidRDefault="008F42AD" w:rsidP="006872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42AD" w:rsidTr="008F42AD">
        <w:trPr>
          <w:trHeight w:val="827"/>
        </w:trPr>
        <w:tc>
          <w:tcPr>
            <w:tcW w:w="2581" w:type="dxa"/>
            <w:shd w:val="clear" w:color="auto" w:fill="365F91"/>
          </w:tcPr>
          <w:p w:rsidR="008F42AD" w:rsidRDefault="008F42AD" w:rsidP="008F42A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Contact</w:t>
            </w:r>
          </w:p>
          <w:p w:rsidR="008F42AD" w:rsidRDefault="008F42AD" w:rsidP="008F42AD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Person</w:t>
            </w:r>
          </w:p>
        </w:tc>
        <w:tc>
          <w:tcPr>
            <w:tcW w:w="6439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</w:tr>
      <w:tr w:rsidR="008F42AD" w:rsidTr="008F42AD">
        <w:trPr>
          <w:trHeight w:val="414"/>
        </w:trPr>
        <w:tc>
          <w:tcPr>
            <w:tcW w:w="2581" w:type="dxa"/>
            <w:shd w:val="clear" w:color="auto" w:fill="365F91"/>
          </w:tcPr>
          <w:p w:rsidR="008F42AD" w:rsidRDefault="008F42AD" w:rsidP="008F42A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Address</w:t>
            </w:r>
          </w:p>
        </w:tc>
        <w:tc>
          <w:tcPr>
            <w:tcW w:w="6439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</w:tr>
      <w:tr w:rsidR="008F42AD" w:rsidTr="008F42AD">
        <w:trPr>
          <w:trHeight w:val="412"/>
        </w:trPr>
        <w:tc>
          <w:tcPr>
            <w:tcW w:w="2581" w:type="dxa"/>
            <w:shd w:val="clear" w:color="auto" w:fill="365F91"/>
          </w:tcPr>
          <w:p w:rsidR="008F42AD" w:rsidRDefault="008F42AD" w:rsidP="008F42A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Phone</w:t>
            </w:r>
          </w:p>
        </w:tc>
        <w:tc>
          <w:tcPr>
            <w:tcW w:w="6439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</w:tr>
      <w:tr w:rsidR="008F42AD" w:rsidTr="008F42AD">
        <w:trPr>
          <w:trHeight w:val="415"/>
        </w:trPr>
        <w:tc>
          <w:tcPr>
            <w:tcW w:w="2581" w:type="dxa"/>
            <w:shd w:val="clear" w:color="auto" w:fill="365F91"/>
          </w:tcPr>
          <w:p w:rsidR="008F42AD" w:rsidRDefault="008F42AD" w:rsidP="008F42AD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Email</w:t>
            </w:r>
          </w:p>
        </w:tc>
        <w:tc>
          <w:tcPr>
            <w:tcW w:w="6439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</w:tr>
      <w:tr w:rsidR="008F42AD" w:rsidTr="008F42AD">
        <w:trPr>
          <w:trHeight w:val="366"/>
        </w:trPr>
        <w:tc>
          <w:tcPr>
            <w:tcW w:w="2581" w:type="dxa"/>
            <w:shd w:val="clear" w:color="auto" w:fill="365F91"/>
          </w:tcPr>
          <w:p w:rsidR="008F42AD" w:rsidRDefault="008F42AD" w:rsidP="008F42AD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color w:val="FFFFFF"/>
                <w:sz w:val="20"/>
              </w:rPr>
              <w:t>Date</w:t>
            </w:r>
          </w:p>
        </w:tc>
        <w:tc>
          <w:tcPr>
            <w:tcW w:w="6439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</w:tr>
    </w:tbl>
    <w:p w:rsidR="008F42AD" w:rsidRDefault="008F42AD" w:rsidP="008F42AD">
      <w:pPr>
        <w:ind w:left="107"/>
      </w:pPr>
    </w:p>
    <w:p w:rsidR="008F42AD" w:rsidRDefault="008F42AD" w:rsidP="008F42AD">
      <w:pPr>
        <w:spacing w:line="357" w:lineRule="auto"/>
        <w:ind w:left="107" w:right="1483"/>
        <w:rPr>
          <w:b/>
          <w:i/>
          <w:sz w:val="20"/>
        </w:rPr>
      </w:pPr>
      <w:r>
        <w:rPr>
          <w:b/>
          <w:i/>
          <w:sz w:val="20"/>
        </w:rPr>
        <w:t>Pursuant to the PEC Pole Attachment Standards, Safety Violations have been identified on PEC Facilities.</w:t>
      </w:r>
    </w:p>
    <w:tbl>
      <w:tblPr>
        <w:tblW w:w="8986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3211"/>
        <w:gridCol w:w="1534"/>
        <w:gridCol w:w="2448"/>
      </w:tblGrid>
      <w:tr w:rsidR="008F42AD" w:rsidTr="008F42AD">
        <w:trPr>
          <w:trHeight w:val="621"/>
        </w:trPr>
        <w:tc>
          <w:tcPr>
            <w:tcW w:w="1793" w:type="dxa"/>
            <w:shd w:val="clear" w:color="auto" w:fill="365F91"/>
          </w:tcPr>
          <w:p w:rsidR="008F42AD" w:rsidRDefault="008F42AD" w:rsidP="008F42AD">
            <w:pPr>
              <w:pStyle w:val="TableParagraph"/>
              <w:spacing w:line="206" w:lineRule="exact"/>
              <w:ind w:left="107" w:right="1149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PEC</w:t>
            </w:r>
          </w:p>
          <w:p w:rsidR="008F42AD" w:rsidRDefault="008F42AD" w:rsidP="008F42AD">
            <w:pPr>
              <w:pStyle w:val="TableParagraph"/>
              <w:spacing w:before="2" w:line="208" w:lineRule="exact"/>
              <w:ind w:left="107" w:right="1030" w:hanging="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Pole Number</w:t>
            </w:r>
          </w:p>
        </w:tc>
        <w:tc>
          <w:tcPr>
            <w:tcW w:w="3211" w:type="dxa"/>
            <w:shd w:val="clear" w:color="auto" w:fill="365F91"/>
          </w:tcPr>
          <w:p w:rsidR="008F42AD" w:rsidRDefault="008F42AD" w:rsidP="008F42AD">
            <w:pPr>
              <w:pStyle w:val="TableParagraph"/>
              <w:ind w:left="107" w:right="1091"/>
              <w:rPr>
                <w:sz w:val="18"/>
              </w:rPr>
            </w:pPr>
            <w:r>
              <w:rPr>
                <w:color w:val="FFFFFF"/>
                <w:sz w:val="18"/>
              </w:rPr>
              <w:t>Description of Unauthorized Equipment</w:t>
            </w:r>
          </w:p>
        </w:tc>
        <w:tc>
          <w:tcPr>
            <w:tcW w:w="1534" w:type="dxa"/>
            <w:shd w:val="clear" w:color="auto" w:fill="365F91"/>
          </w:tcPr>
          <w:p w:rsidR="008F42AD" w:rsidRDefault="008F42AD" w:rsidP="008F42AD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color w:val="FFFFFF"/>
                <w:sz w:val="18"/>
              </w:rPr>
              <w:t>Date</w:t>
            </w:r>
          </w:p>
        </w:tc>
        <w:tc>
          <w:tcPr>
            <w:tcW w:w="2448" w:type="dxa"/>
            <w:shd w:val="clear" w:color="auto" w:fill="365F91"/>
          </w:tcPr>
          <w:p w:rsidR="008F42AD" w:rsidRDefault="008F42AD" w:rsidP="008F42AD">
            <w:pPr>
              <w:pStyle w:val="TableParagraph"/>
              <w:ind w:left="107" w:right="1059"/>
              <w:rPr>
                <w:sz w:val="18"/>
              </w:rPr>
            </w:pPr>
            <w:r>
              <w:rPr>
                <w:color w:val="FFFFFF"/>
                <w:sz w:val="18"/>
              </w:rPr>
              <w:t>Safety Violation Charge</w:t>
            </w:r>
          </w:p>
        </w:tc>
      </w:tr>
      <w:tr w:rsidR="008F42AD" w:rsidTr="008F42AD">
        <w:trPr>
          <w:trHeight w:val="307"/>
        </w:trPr>
        <w:tc>
          <w:tcPr>
            <w:tcW w:w="1793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</w:tr>
      <w:tr w:rsidR="008F42AD" w:rsidTr="008F42AD">
        <w:trPr>
          <w:trHeight w:val="311"/>
        </w:trPr>
        <w:tc>
          <w:tcPr>
            <w:tcW w:w="1793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</w:tr>
      <w:tr w:rsidR="008F42AD" w:rsidTr="008F42AD">
        <w:trPr>
          <w:trHeight w:val="309"/>
        </w:trPr>
        <w:tc>
          <w:tcPr>
            <w:tcW w:w="1793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</w:tr>
      <w:tr w:rsidR="008F42AD" w:rsidTr="008F42AD">
        <w:trPr>
          <w:trHeight w:val="311"/>
        </w:trPr>
        <w:tc>
          <w:tcPr>
            <w:tcW w:w="1793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</w:tr>
      <w:tr w:rsidR="008F42AD" w:rsidTr="008F42AD">
        <w:trPr>
          <w:trHeight w:val="309"/>
        </w:trPr>
        <w:tc>
          <w:tcPr>
            <w:tcW w:w="1793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</w:tr>
      <w:tr w:rsidR="008F42AD" w:rsidTr="008F42AD">
        <w:trPr>
          <w:trHeight w:val="311"/>
        </w:trPr>
        <w:tc>
          <w:tcPr>
            <w:tcW w:w="1793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</w:tr>
      <w:tr w:rsidR="008F42AD" w:rsidTr="008F42AD">
        <w:trPr>
          <w:trHeight w:val="311"/>
        </w:trPr>
        <w:tc>
          <w:tcPr>
            <w:tcW w:w="1793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8F42AD" w:rsidRDefault="008F42AD" w:rsidP="008F42AD">
            <w:pPr>
              <w:pStyle w:val="TableParagraph"/>
              <w:ind w:left="107"/>
              <w:rPr>
                <w:rFonts w:ascii="Times New Roman"/>
                <w:sz w:val="18"/>
              </w:rPr>
            </w:pPr>
          </w:p>
        </w:tc>
      </w:tr>
    </w:tbl>
    <w:p w:rsidR="00A251BF" w:rsidRDefault="00A251BF" w:rsidP="008F42AD">
      <w:pPr>
        <w:tabs>
          <w:tab w:val="left" w:pos="6710"/>
        </w:tabs>
        <w:spacing w:before="11" w:line="360" w:lineRule="auto"/>
        <w:ind w:left="107" w:hanging="8"/>
        <w:rPr>
          <w:b/>
          <w:i/>
          <w:sz w:val="18"/>
        </w:rPr>
      </w:pPr>
    </w:p>
    <w:p w:rsidR="008F42AD" w:rsidRDefault="008F42AD" w:rsidP="008F42AD">
      <w:pPr>
        <w:tabs>
          <w:tab w:val="left" w:pos="6710"/>
        </w:tabs>
        <w:spacing w:before="11" w:line="360" w:lineRule="auto"/>
        <w:ind w:left="107" w:hanging="8"/>
        <w:rPr>
          <w:b/>
          <w:i/>
          <w:sz w:val="18"/>
        </w:rPr>
      </w:pPr>
      <w:bookmarkStart w:id="1" w:name="_GoBack"/>
      <w:bookmarkEnd w:id="1"/>
      <w:r>
        <w:rPr>
          <w:b/>
          <w:i/>
          <w:sz w:val="18"/>
        </w:rPr>
        <w:t xml:space="preserve">Pursuant to Section II of the Standards, you are hereby given notice that you are required </w:t>
      </w:r>
      <w:r>
        <w:rPr>
          <w:b/>
          <w:i/>
          <w:spacing w:val="4"/>
          <w:sz w:val="18"/>
        </w:rPr>
        <w:t xml:space="preserve">to </w:t>
      </w:r>
      <w:r>
        <w:rPr>
          <w:b/>
          <w:i/>
          <w:sz w:val="18"/>
        </w:rPr>
        <w:t>correct the above referenced Safety Violation within five (5) calendar days of issuance of this Notice. Failure to correct the Safety Violation</w:t>
      </w:r>
      <w:r>
        <w:rPr>
          <w:b/>
          <w:i/>
          <w:spacing w:val="-29"/>
          <w:sz w:val="18"/>
        </w:rPr>
        <w:t xml:space="preserve"> </w:t>
      </w:r>
      <w:r>
        <w:rPr>
          <w:b/>
          <w:i/>
          <w:sz w:val="18"/>
        </w:rPr>
        <w:t>will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subject</w:t>
      </w:r>
      <w:r>
        <w:rPr>
          <w:b/>
          <w:i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ab/>
      </w:r>
      <w:r>
        <w:rPr>
          <w:b/>
          <w:i/>
          <w:sz w:val="18"/>
        </w:rPr>
        <w:t>(attaching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entity)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to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enforcement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actions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and other remedies available to PEC under the Pole Attachment Contract and/or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Standards.</w:t>
      </w:r>
    </w:p>
    <w:p w:rsidR="008F42AD" w:rsidRDefault="008F42AD" w:rsidP="008F42AD">
      <w:pPr>
        <w:ind w:left="107" w:right="-378"/>
        <w:rPr>
          <w:b/>
          <w:i/>
          <w:sz w:val="18"/>
        </w:rPr>
      </w:pPr>
      <w:r>
        <w:rPr>
          <w:b/>
          <w:i/>
          <w:sz w:val="18"/>
        </w:rPr>
        <w:t xml:space="preserve">Inquires related to this Notice shall be made to: </w:t>
      </w:r>
    </w:p>
    <w:p w:rsidR="008F42AD" w:rsidRDefault="008F42AD" w:rsidP="008F42AD">
      <w:pPr>
        <w:ind w:left="107" w:right="-378"/>
        <w:rPr>
          <w:b/>
          <w:i/>
          <w:sz w:val="18"/>
        </w:rPr>
      </w:pPr>
      <w:r>
        <w:rPr>
          <w:b/>
          <w:i/>
          <w:sz w:val="18"/>
        </w:rPr>
        <w:t>Melody A. Horton</w:t>
      </w:r>
    </w:p>
    <w:p w:rsidR="008F42AD" w:rsidRDefault="008F42AD" w:rsidP="008F42AD">
      <w:pPr>
        <w:ind w:left="107" w:right="-288"/>
        <w:rPr>
          <w:b/>
          <w:i/>
          <w:sz w:val="18"/>
        </w:rPr>
      </w:pPr>
      <w:r>
        <w:rPr>
          <w:b/>
          <w:i/>
          <w:sz w:val="18"/>
        </w:rPr>
        <w:t>Pole Contact Manager Pedernales Electric Cooperative</w:t>
      </w:r>
    </w:p>
    <w:p w:rsidR="008F42AD" w:rsidRDefault="008F42AD" w:rsidP="008F42AD">
      <w:pPr>
        <w:spacing w:before="1" w:line="205" w:lineRule="exact"/>
        <w:ind w:left="107"/>
        <w:rPr>
          <w:b/>
          <w:i/>
          <w:sz w:val="18"/>
        </w:rPr>
      </w:pPr>
      <w:r>
        <w:rPr>
          <w:b/>
          <w:i/>
          <w:sz w:val="18"/>
        </w:rPr>
        <w:t>P.O. Box 1, Johnson City, TX 78636.</w:t>
      </w:r>
    </w:p>
    <w:p w:rsidR="008F42AD" w:rsidRDefault="008F42AD" w:rsidP="008F42AD">
      <w:pPr>
        <w:spacing w:line="205" w:lineRule="exact"/>
        <w:ind w:left="107"/>
        <w:rPr>
          <w:b/>
          <w:sz w:val="18"/>
        </w:rPr>
      </w:pPr>
      <w:hyperlink r:id="rId4">
        <w:r w:rsidRPr="00461E84">
          <w:rPr>
            <w:b/>
            <w:color w:val="006FC0"/>
            <w:sz w:val="18"/>
            <w:u w:val="single" w:color="006FC0"/>
          </w:rPr>
          <w:t>melody.horton@peci.com</w:t>
        </w:r>
      </w:hyperlink>
    </w:p>
    <w:sectPr w:rsidR="008F4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AD"/>
    <w:rsid w:val="00227DD1"/>
    <w:rsid w:val="008F42AD"/>
    <w:rsid w:val="00A2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0C29E-A33C-4298-AE3C-B60BC036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2AD"/>
    <w:pPr>
      <w:widowControl w:val="0"/>
      <w:autoSpaceDE w:val="0"/>
      <w:autoSpaceDN w:val="0"/>
      <w:spacing w:after="120" w:line="276" w:lineRule="auto"/>
    </w:pPr>
    <w:rPr>
      <w:rFonts w:ascii="Arial" w:eastAsia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2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F42AD"/>
  </w:style>
  <w:style w:type="paragraph" w:customStyle="1" w:styleId="AppendixStyle">
    <w:name w:val="Appendix Style"/>
    <w:basedOn w:val="Heading2"/>
    <w:link w:val="AppendixStyleChar"/>
    <w:qFormat/>
    <w:rsid w:val="008F42AD"/>
    <w:pPr>
      <w:keepNext w:val="0"/>
      <w:keepLines w:val="0"/>
      <w:spacing w:before="88" w:after="120"/>
      <w:ind w:left="720"/>
    </w:pPr>
    <w:rPr>
      <w:rFonts w:ascii="Arial" w:eastAsia="Arial" w:hAnsi="Arial" w:cs="Arial"/>
      <w:b/>
      <w:bCs/>
      <w:noProof/>
      <w:sz w:val="28"/>
      <w:szCs w:val="36"/>
    </w:rPr>
  </w:style>
  <w:style w:type="character" w:customStyle="1" w:styleId="AppendixStyleChar">
    <w:name w:val="Appendix Style Char"/>
    <w:basedOn w:val="Heading2Char"/>
    <w:link w:val="AppendixStyle"/>
    <w:rsid w:val="008F42AD"/>
    <w:rPr>
      <w:rFonts w:ascii="Arial" w:eastAsia="Arial" w:hAnsi="Arial" w:cs="Arial"/>
      <w:b/>
      <w:bCs/>
      <w:noProof/>
      <w:color w:val="2E74B5" w:themeColor="accent1" w:themeShade="BF"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2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lody.horton@pec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Pedernales Electric Cooperative, Inc.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Horton, Melody</dc:creator>
  <cp:keywords/>
  <dc:description/>
  <cp:lastModifiedBy>Horton, Melody</cp:lastModifiedBy>
  <cp:revision>2</cp:revision>
  <dcterms:created xsi:type="dcterms:W3CDTF">2020-12-28T17:40:00Z</dcterms:created>
  <dcterms:modified xsi:type="dcterms:W3CDTF">2020-12-28T17:40:00Z</dcterms:modified>
</cp:coreProperties>
</file>